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054A" w14:textId="77777777" w:rsidR="00CF75F6" w:rsidRDefault="00000000">
      <w:pPr>
        <w:pBdr>
          <w:top w:val="single" w:sz="4" w:space="1" w:color="000000"/>
          <w:left w:val="single" w:sz="4" w:space="4" w:color="000000"/>
          <w:bottom w:val="single" w:sz="4" w:space="1" w:color="000000"/>
          <w:right w:val="single" w:sz="4" w:space="4" w:color="000000"/>
        </w:pBdr>
        <w:shd w:val="clear" w:color="auto" w:fill="D9E2F3"/>
        <w:tabs>
          <w:tab w:val="right" w:pos="14601"/>
        </w:tabs>
        <w:suppressAutoHyphens w:val="0"/>
        <w:spacing w:after="0"/>
        <w:textAlignment w:val="auto"/>
      </w:pPr>
      <w:r>
        <w:rPr>
          <w:rFonts w:ascii="Tahoma" w:eastAsia="Times New Roman" w:hAnsi="Tahoma" w:cs="Tahoma"/>
          <w:b/>
          <w:sz w:val="28"/>
          <w:szCs w:val="28"/>
          <w:lang w:eastAsia="de-DE"/>
        </w:rPr>
        <w:t xml:space="preserve">Gruppenabend </w:t>
      </w:r>
      <w:proofErr w:type="spellStart"/>
      <w:r>
        <w:rPr>
          <w:rFonts w:ascii="Tahoma" w:eastAsia="Times New Roman" w:hAnsi="Tahoma" w:cs="Tahoma"/>
          <w:b/>
          <w:sz w:val="28"/>
          <w:szCs w:val="28"/>
          <w:lang w:eastAsia="de-DE"/>
        </w:rPr>
        <w:t>Firmweg</w:t>
      </w:r>
      <w:proofErr w:type="spellEnd"/>
      <w:r>
        <w:rPr>
          <w:rFonts w:ascii="Tahoma" w:eastAsia="Times New Roman" w:hAnsi="Tahoma" w:cs="Tahoma"/>
          <w:b/>
          <w:sz w:val="28"/>
          <w:szCs w:val="28"/>
          <w:lang w:eastAsia="de-DE"/>
        </w:rPr>
        <w:t>: Geist Gottes</w:t>
      </w:r>
      <w:r>
        <w:rPr>
          <w:rFonts w:ascii="Tahoma" w:eastAsia="Times New Roman" w:hAnsi="Tahoma" w:cs="Tahoma"/>
          <w:b/>
          <w:sz w:val="28"/>
          <w:szCs w:val="28"/>
          <w:lang w:eastAsia="de-DE"/>
        </w:rPr>
        <w:tab/>
      </w:r>
      <w:r>
        <w:rPr>
          <w:rFonts w:ascii="Tahoma" w:eastAsia="Times New Roman" w:hAnsi="Tahoma" w:cs="Tahoma"/>
          <w:sz w:val="28"/>
          <w:szCs w:val="28"/>
          <w:lang w:eastAsia="de-DE"/>
        </w:rPr>
        <w:t>19.30 – 21.30 Uhr</w:t>
      </w:r>
    </w:p>
    <w:p w14:paraId="70DCA1BA"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5B353F1A" w14:textId="77777777" w:rsidR="00CF75F6" w:rsidRDefault="00000000">
      <w:pPr>
        <w:suppressAutoHyphens w:val="0"/>
        <w:spacing w:after="0" w:line="240" w:lineRule="auto"/>
        <w:textAlignment w:val="auto"/>
        <w:rPr>
          <w:rFonts w:ascii="Tahoma" w:eastAsia="Times New Roman" w:hAnsi="Tahoma" w:cs="Tahoma"/>
          <w:i/>
          <w:iCs/>
          <w:sz w:val="20"/>
          <w:szCs w:val="20"/>
          <w:lang w:eastAsia="de-DE"/>
        </w:rPr>
      </w:pPr>
      <w:r>
        <w:rPr>
          <w:rFonts w:ascii="Tahoma" w:eastAsia="Times New Roman" w:hAnsi="Tahoma" w:cs="Tahoma"/>
          <w:i/>
          <w:iCs/>
          <w:sz w:val="20"/>
          <w:szCs w:val="20"/>
          <w:lang w:eastAsia="de-DE"/>
        </w:rPr>
        <w:t>Von Patricia Staub, Seelsorgeeinheit Appenzell, Sommer 2022</w:t>
      </w:r>
    </w:p>
    <w:p w14:paraId="24C29CE4"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5909A580" w14:textId="77777777" w:rsidR="00CF75F6" w:rsidRDefault="00000000">
      <w:pPr>
        <w:suppressAutoHyphens w:val="0"/>
        <w:spacing w:after="0" w:line="240" w:lineRule="auto"/>
        <w:jc w:val="both"/>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 xml:space="preserve">Ziel des Abends und die Überlegungen dahinter: </w:t>
      </w:r>
    </w:p>
    <w:p w14:paraId="621F1510" w14:textId="77777777" w:rsidR="00CF75F6" w:rsidRDefault="00000000">
      <w:pPr>
        <w:suppressAutoHyphens w:val="0"/>
        <w:spacing w:after="0" w:line="240" w:lineRule="auto"/>
        <w:jc w:val="both"/>
        <w:textAlignment w:val="auto"/>
      </w:pPr>
      <w:r>
        <w:rPr>
          <w:rFonts w:ascii="Tahoma" w:eastAsia="Times New Roman" w:hAnsi="Tahoma" w:cs="Tahoma"/>
          <w:sz w:val="24"/>
          <w:szCs w:val="24"/>
          <w:lang w:eastAsia="de-DE"/>
        </w:rPr>
        <w:t>Der</w:t>
      </w:r>
      <w:r>
        <w:rPr>
          <w:rFonts w:ascii="Tahoma" w:eastAsia="Times New Roman" w:hAnsi="Tahoma" w:cs="Tahoma"/>
          <w:b/>
          <w:sz w:val="24"/>
          <w:szCs w:val="24"/>
          <w:lang w:eastAsia="de-DE"/>
        </w:rPr>
        <w:t xml:space="preserve"> </w:t>
      </w:r>
      <w:r>
        <w:rPr>
          <w:rFonts w:ascii="Tahoma" w:eastAsia="Times New Roman" w:hAnsi="Tahoma" w:cs="Tahoma"/>
          <w:sz w:val="24"/>
          <w:szCs w:val="24"/>
          <w:lang w:eastAsia="de-DE"/>
        </w:rPr>
        <w:t xml:space="preserve">Heilige Geist ist für die meisten Menschen ein eher abstrakter Begriff. An diesem Gruppenabend sollen die </w:t>
      </w:r>
      <w:proofErr w:type="spellStart"/>
      <w:proofErr w:type="gramStart"/>
      <w:r>
        <w:rPr>
          <w:rFonts w:ascii="Tahoma" w:eastAsia="Times New Roman" w:hAnsi="Tahoma" w:cs="Tahoma"/>
          <w:sz w:val="24"/>
          <w:szCs w:val="24"/>
          <w:lang w:eastAsia="de-DE"/>
        </w:rPr>
        <w:t>Firmand:innen</w:t>
      </w:r>
      <w:proofErr w:type="spellEnd"/>
      <w:proofErr w:type="gramEnd"/>
      <w:r>
        <w:rPr>
          <w:rFonts w:ascii="Tahoma" w:eastAsia="Times New Roman" w:hAnsi="Tahoma" w:cs="Tahoma"/>
          <w:sz w:val="24"/>
          <w:szCs w:val="24"/>
          <w:lang w:eastAsia="de-DE"/>
        </w:rPr>
        <w:t xml:space="preserve"> an das erfahrbare Wirken der Heiligen Geistkraft in ihrem Leben herangeführt werden. Jeder Mensch kennt Situationen in seinem Leben, in denen er das Gefühl hat, dass eine innere Stimme ihm etwas sagen will. Manchmal gerät man in Situationen, die unlösbar scheinen und plötzlich hat man eine «Eingebung» und der Lösungsweg liegt klar vor einem. Der Heilige Geist ist nicht eine unsichtbare Grösse, die von aussen auf unser Leben einwirkt – er ist vielmehr eine Kraft, die schon immer in uns drin ist. Eine leise Stimme, die in unseren Begabungen und Wahrnehmungen zu uns spricht. Bei kleinen Kindern erleben wir noch oft, dass sie sich mit scheinbar fiktiven </w:t>
      </w:r>
      <w:proofErr w:type="spellStart"/>
      <w:proofErr w:type="gramStart"/>
      <w:r>
        <w:rPr>
          <w:rFonts w:ascii="Tahoma" w:eastAsia="Times New Roman" w:hAnsi="Tahoma" w:cs="Tahoma"/>
          <w:sz w:val="24"/>
          <w:szCs w:val="24"/>
          <w:lang w:eastAsia="de-DE"/>
        </w:rPr>
        <w:t>Freund:innen</w:t>
      </w:r>
      <w:proofErr w:type="spellEnd"/>
      <w:proofErr w:type="gramEnd"/>
      <w:r>
        <w:rPr>
          <w:rFonts w:ascii="Tahoma" w:eastAsia="Times New Roman" w:hAnsi="Tahoma" w:cs="Tahoma"/>
          <w:sz w:val="24"/>
          <w:szCs w:val="24"/>
          <w:lang w:eastAsia="de-DE"/>
        </w:rPr>
        <w:t xml:space="preserve"> unterhalten, die sie in ihrem Leben führen und begleiten. Je älter und verstandesorientierter wir werden, umso mehr verlieren wir die Gabe des Hinhörens und des Wahrnehmens dieser inneren Führung. An diesem Gruppenabend sollen die </w:t>
      </w:r>
      <w:proofErr w:type="spellStart"/>
      <w:proofErr w:type="gramStart"/>
      <w:r>
        <w:rPr>
          <w:rFonts w:ascii="Tahoma" w:eastAsia="Times New Roman" w:hAnsi="Tahoma" w:cs="Tahoma"/>
          <w:sz w:val="24"/>
          <w:szCs w:val="24"/>
          <w:lang w:eastAsia="de-DE"/>
        </w:rPr>
        <w:t>Firmand:innen</w:t>
      </w:r>
      <w:proofErr w:type="spellEnd"/>
      <w:proofErr w:type="gramEnd"/>
      <w:r>
        <w:rPr>
          <w:rFonts w:ascii="Tahoma" w:eastAsia="Times New Roman" w:hAnsi="Tahoma" w:cs="Tahoma"/>
          <w:sz w:val="24"/>
          <w:szCs w:val="24"/>
          <w:lang w:eastAsia="de-DE"/>
        </w:rPr>
        <w:t xml:space="preserve"> «in Kontakt» mit dieser inneren Stimme kommen. Ihnen soll bewusstwerden, dass alle von ihnen begabte und vom Geist beseelte junge Menschen sind, die gestärkt und getragen sind. </w:t>
      </w:r>
    </w:p>
    <w:p w14:paraId="5D77E06D" w14:textId="77777777" w:rsidR="00CF75F6" w:rsidRDefault="00000000">
      <w:pPr>
        <w:suppressAutoHyphens w:val="0"/>
        <w:spacing w:after="0" w:line="240" w:lineRule="auto"/>
        <w:jc w:val="both"/>
        <w:textAlignment w:val="auto"/>
      </w:pPr>
      <w:r>
        <w:rPr>
          <w:rFonts w:ascii="Tahoma" w:eastAsia="Times New Roman" w:hAnsi="Tahoma" w:cs="Tahoma"/>
          <w:sz w:val="24"/>
          <w:szCs w:val="24"/>
          <w:lang w:eastAsia="de-DE"/>
        </w:rPr>
        <w:t xml:space="preserve">Wir haben mit diesem Gruppenabend sehr gute Erfahrungen gemacht. Den jungen Erwachsenen hat es gutgetan, sich wieder einmal mit ihren Stärken auseinander zu setzen und sich bewusst zu werden, was sie gut können. Diese Begabungen mit den Geistesgaben zu verknüpfen hat die Heilige Geistkraft für sie fass- oder begreifbarer gemacht.  </w:t>
      </w:r>
    </w:p>
    <w:p w14:paraId="5AE998BA"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bl>
      <w:tblPr>
        <w:tblW w:w="14671" w:type="dxa"/>
        <w:tblLayout w:type="fixed"/>
        <w:tblCellMar>
          <w:left w:w="10" w:type="dxa"/>
          <w:right w:w="10" w:type="dxa"/>
        </w:tblCellMar>
        <w:tblLook w:val="0000" w:firstRow="0" w:lastRow="0" w:firstColumn="0" w:lastColumn="0" w:noHBand="0" w:noVBand="0"/>
      </w:tblPr>
      <w:tblGrid>
        <w:gridCol w:w="779"/>
        <w:gridCol w:w="6662"/>
        <w:gridCol w:w="851"/>
        <w:gridCol w:w="1559"/>
        <w:gridCol w:w="1843"/>
        <w:gridCol w:w="2977"/>
      </w:tblGrid>
      <w:tr w:rsidR="00CF75F6" w14:paraId="65F4440E" w14:textId="77777777">
        <w:tblPrEx>
          <w:tblCellMar>
            <w:top w:w="0" w:type="dxa"/>
            <w:bottom w:w="0" w:type="dxa"/>
          </w:tblCellMar>
        </w:tblPrEx>
        <w:tc>
          <w:tcPr>
            <w:tcW w:w="779"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14:paraId="4E94FD53" w14:textId="77777777" w:rsidR="00CF75F6" w:rsidRDefault="00000000">
            <w:pPr>
              <w:keepNext/>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Zeit</w:t>
            </w:r>
          </w:p>
        </w:tc>
        <w:tc>
          <w:tcPr>
            <w:tcW w:w="6662"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14:paraId="44C72641" w14:textId="77777777" w:rsidR="00CF75F6" w:rsidRDefault="00000000">
            <w:pPr>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Was</w:t>
            </w:r>
          </w:p>
        </w:tc>
        <w:tc>
          <w:tcPr>
            <w:tcW w:w="851"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14:paraId="271361EF" w14:textId="77777777" w:rsidR="00CF75F6" w:rsidRDefault="00000000">
            <w:pPr>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Wer</w:t>
            </w:r>
          </w:p>
        </w:tc>
        <w:tc>
          <w:tcPr>
            <w:tcW w:w="155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 w:type="dxa"/>
              <w:bottom w:w="0" w:type="dxa"/>
              <w:right w:w="10" w:type="dxa"/>
            </w:tcMar>
          </w:tcPr>
          <w:p w14:paraId="2DA0CAE4" w14:textId="77777777" w:rsidR="00CF75F6" w:rsidRDefault="00000000">
            <w:pPr>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Sozialform</w:t>
            </w:r>
          </w:p>
        </w:tc>
        <w:tc>
          <w:tcPr>
            <w:tcW w:w="184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14:paraId="0C946818" w14:textId="77777777" w:rsidR="00CF75F6" w:rsidRDefault="00000000">
            <w:pPr>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Wo</w:t>
            </w:r>
          </w:p>
        </w:tc>
        <w:tc>
          <w:tcPr>
            <w:tcW w:w="2977"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14:paraId="346A1D56" w14:textId="77777777" w:rsidR="00CF75F6" w:rsidRDefault="00000000">
            <w:pPr>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Material</w:t>
            </w:r>
          </w:p>
        </w:tc>
      </w:tr>
      <w:tr w:rsidR="00CF75F6" w14:paraId="61A4423F" w14:textId="77777777">
        <w:tblPrEx>
          <w:tblCellMar>
            <w:top w:w="0" w:type="dxa"/>
            <w:bottom w:w="0" w:type="dxa"/>
          </w:tblCellMar>
        </w:tblPrEx>
        <w:trPr>
          <w:trHeight w:val="66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E3C8CA"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19.30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9AE950" w14:textId="77777777" w:rsidR="00CF75F6" w:rsidRDefault="00000000">
            <w:pPr>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 xml:space="preserve">Begrüssung und Einstieg ins Thema: </w:t>
            </w:r>
          </w:p>
          <w:p w14:paraId="10F58C8A"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Wicki und die starken Männer“ 0.00 – 1.52:</w:t>
            </w:r>
          </w:p>
          <w:p w14:paraId="371D41E1" w14:textId="77777777" w:rsidR="00CF75F6" w:rsidRDefault="00000000">
            <w:pPr>
              <w:suppressAutoHyphens w:val="0"/>
              <w:spacing w:after="0" w:line="240" w:lineRule="auto"/>
              <w:textAlignment w:val="auto"/>
            </w:pPr>
            <w:hyperlink r:id="rId6" w:history="1">
              <w:r>
                <w:rPr>
                  <w:rStyle w:val="Hyperlink"/>
                  <w:rFonts w:ascii="Tahoma" w:eastAsia="Times New Roman" w:hAnsi="Tahoma" w:cs="Tahoma"/>
                  <w:sz w:val="24"/>
                  <w:szCs w:val="24"/>
                  <w:lang w:eastAsia="de-DE"/>
                </w:rPr>
                <w:t>https://www.youtube.com/watch?v=_8PaQlst3lc</w:t>
              </w:r>
            </w:hyperlink>
          </w:p>
          <w:p w14:paraId="787533F8" w14:textId="77777777" w:rsidR="00CF75F6" w:rsidRDefault="00CF75F6">
            <w:pPr>
              <w:suppressAutoHyphens w:val="0"/>
              <w:spacing w:after="0" w:line="240" w:lineRule="auto"/>
              <w:textAlignment w:val="auto"/>
            </w:pPr>
          </w:p>
          <w:p w14:paraId="4357AC20" w14:textId="77777777" w:rsidR="00CF75F6" w:rsidRDefault="00000000">
            <w:pPr>
              <w:suppressAutoHyphens w:val="0"/>
              <w:spacing w:after="0" w:line="240" w:lineRule="auto"/>
              <w:textAlignment w:val="auto"/>
            </w:pPr>
            <w:r>
              <w:rPr>
                <w:rFonts w:ascii="Wingdings" w:eastAsia="Wingdings" w:hAnsi="Wingdings" w:cs="Wingdings"/>
                <w:sz w:val="24"/>
                <w:szCs w:val="24"/>
                <w:lang w:eastAsia="de-DE"/>
              </w:rPr>
              <w:t></w:t>
            </w:r>
            <w:r>
              <w:rPr>
                <w:rFonts w:ascii="Tahoma" w:eastAsia="Times New Roman" w:hAnsi="Tahoma" w:cs="Tahoma"/>
                <w:sz w:val="24"/>
                <w:szCs w:val="24"/>
                <w:lang w:eastAsia="de-DE"/>
              </w:rPr>
              <w:t xml:space="preserve"> </w:t>
            </w:r>
            <w:proofErr w:type="spellStart"/>
            <w:proofErr w:type="gramStart"/>
            <w:r>
              <w:rPr>
                <w:rFonts w:ascii="Tahoma" w:eastAsia="Times New Roman" w:hAnsi="Tahoma" w:cs="Tahoma"/>
                <w:sz w:val="24"/>
                <w:szCs w:val="24"/>
                <w:lang w:eastAsia="de-DE"/>
              </w:rPr>
              <w:t>Jede:r</w:t>
            </w:r>
            <w:proofErr w:type="spellEnd"/>
            <w:proofErr w:type="gramEnd"/>
            <w:r>
              <w:rPr>
                <w:rFonts w:ascii="Tahoma" w:eastAsia="Times New Roman" w:hAnsi="Tahoma" w:cs="Tahoma"/>
                <w:sz w:val="24"/>
                <w:szCs w:val="24"/>
                <w:lang w:eastAsia="de-DE"/>
              </w:rPr>
              <w:t xml:space="preserve"> hat gewisse Talente und Fähigkeiten</w:t>
            </w:r>
          </w:p>
          <w:p w14:paraId="15732B5C"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5312D4"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0647E0"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Plenum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0035C5"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1B6E6D" w14:textId="77777777" w:rsidR="00CF75F6" w:rsidRDefault="00000000">
            <w:pPr>
              <w:suppressAutoHyphens w:val="0"/>
              <w:spacing w:after="0" w:line="240" w:lineRule="auto"/>
              <w:textAlignment w:val="auto"/>
              <w:rPr>
                <w:rFonts w:ascii="Tahoma" w:hAnsi="Tahoma" w:cs="Tahoma"/>
                <w:sz w:val="24"/>
                <w:szCs w:val="24"/>
              </w:rPr>
            </w:pPr>
            <w:proofErr w:type="spellStart"/>
            <w:r>
              <w:rPr>
                <w:rFonts w:ascii="Tahoma" w:hAnsi="Tahoma" w:cs="Tahoma"/>
                <w:sz w:val="24"/>
                <w:szCs w:val="24"/>
              </w:rPr>
              <w:t>Beamer</w:t>
            </w:r>
            <w:proofErr w:type="spellEnd"/>
            <w:r>
              <w:rPr>
                <w:rFonts w:ascii="Tahoma" w:hAnsi="Tahoma" w:cs="Tahoma"/>
                <w:sz w:val="24"/>
                <w:szCs w:val="24"/>
              </w:rPr>
              <w:t xml:space="preserve"> </w:t>
            </w:r>
          </w:p>
          <w:p w14:paraId="7E683DB6" w14:textId="77777777" w:rsidR="00CF75F6" w:rsidRDefault="00000000">
            <w:pPr>
              <w:suppressAutoHyphens w:val="0"/>
              <w:spacing w:after="0" w:line="240" w:lineRule="auto"/>
              <w:textAlignment w:val="auto"/>
              <w:rPr>
                <w:rFonts w:ascii="Tahoma" w:hAnsi="Tahoma" w:cs="Tahoma"/>
                <w:sz w:val="24"/>
                <w:szCs w:val="24"/>
              </w:rPr>
            </w:pPr>
            <w:r>
              <w:rPr>
                <w:rFonts w:ascii="Tahoma" w:hAnsi="Tahoma" w:cs="Tahoma"/>
                <w:sz w:val="24"/>
                <w:szCs w:val="24"/>
              </w:rPr>
              <w:t>Laptop</w:t>
            </w:r>
          </w:p>
          <w:p w14:paraId="00146189" w14:textId="77777777" w:rsidR="00CF75F6" w:rsidRDefault="00000000">
            <w:pPr>
              <w:suppressAutoHyphens w:val="0"/>
              <w:spacing w:after="0" w:line="240" w:lineRule="auto"/>
              <w:textAlignment w:val="auto"/>
              <w:rPr>
                <w:rFonts w:ascii="Tahoma" w:hAnsi="Tahoma" w:cs="Tahoma"/>
                <w:sz w:val="24"/>
                <w:szCs w:val="24"/>
              </w:rPr>
            </w:pPr>
            <w:proofErr w:type="spellStart"/>
            <w:r>
              <w:rPr>
                <w:rFonts w:ascii="Tahoma" w:hAnsi="Tahoma" w:cs="Tahoma"/>
                <w:sz w:val="24"/>
                <w:szCs w:val="24"/>
              </w:rPr>
              <w:t>Beamertisch</w:t>
            </w:r>
            <w:proofErr w:type="spellEnd"/>
          </w:p>
          <w:p w14:paraId="28EE8655" w14:textId="77777777" w:rsidR="00CF75F6" w:rsidRDefault="00000000">
            <w:pPr>
              <w:suppressAutoHyphens w:val="0"/>
              <w:spacing w:after="0" w:line="240" w:lineRule="auto"/>
              <w:textAlignment w:val="auto"/>
            </w:pPr>
            <w:proofErr w:type="spellStart"/>
            <w:r>
              <w:rPr>
                <w:rFonts w:ascii="Tahoma" w:hAnsi="Tahoma" w:cs="Tahoma"/>
                <w:sz w:val="24"/>
                <w:szCs w:val="24"/>
              </w:rPr>
              <w:t>Böxli</w:t>
            </w:r>
            <w:proofErr w:type="spellEnd"/>
          </w:p>
        </w:tc>
      </w:tr>
      <w:tr w:rsidR="00CF75F6" w14:paraId="5B9566E0" w14:textId="77777777">
        <w:tblPrEx>
          <w:tblCellMar>
            <w:top w:w="0" w:type="dxa"/>
            <w:bottom w:w="0" w:type="dxa"/>
          </w:tblCellMar>
        </w:tblPrEx>
        <w:trPr>
          <w:trHeight w:val="7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8E4A6B"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19.35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C9DB69" w14:textId="77777777" w:rsidR="00CF75F6" w:rsidRDefault="00000000">
            <w:pPr>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 xml:space="preserve">Eigene Begabungen – Bibeltext: </w:t>
            </w:r>
          </w:p>
          <w:p w14:paraId="50F344C1" w14:textId="77777777" w:rsidR="00CF75F6" w:rsidRDefault="00000000">
            <w:pPr>
              <w:suppressAutoHyphens w:val="0"/>
              <w:spacing w:after="0" w:line="240" w:lineRule="auto"/>
              <w:textAlignment w:val="auto"/>
            </w:pPr>
            <w:r>
              <w:rPr>
                <w:rFonts w:ascii="Tahoma" w:eastAsia="Times New Roman" w:hAnsi="Tahoma" w:cs="Tahoma"/>
                <w:sz w:val="24"/>
                <w:szCs w:val="24"/>
                <w:lang w:eastAsia="de-DE"/>
              </w:rPr>
              <w:t xml:space="preserve">Das Gleichnis des anvertrauten Geldes: </w:t>
            </w:r>
            <w:proofErr w:type="spellStart"/>
            <w:r>
              <w:rPr>
                <w:rFonts w:ascii="Tahoma" w:eastAsia="Times New Roman" w:hAnsi="Tahoma" w:cs="Tahoma"/>
                <w:sz w:val="24"/>
                <w:szCs w:val="24"/>
                <w:lang w:eastAsia="de-DE"/>
              </w:rPr>
              <w:t>Mt</w:t>
            </w:r>
            <w:proofErr w:type="spellEnd"/>
            <w:r>
              <w:rPr>
                <w:rFonts w:ascii="Tahoma" w:eastAsia="Times New Roman" w:hAnsi="Tahoma" w:cs="Tahoma"/>
                <w:sz w:val="24"/>
                <w:szCs w:val="24"/>
                <w:lang w:eastAsia="de-DE"/>
              </w:rPr>
              <w:t xml:space="preserve"> 25, 14-30</w:t>
            </w:r>
          </w:p>
          <w:p w14:paraId="1FA17276" w14:textId="77777777" w:rsidR="00CF75F6" w:rsidRDefault="00000000">
            <w:pPr>
              <w:suppressAutoHyphens w:val="0"/>
              <w:spacing w:after="0" w:line="240" w:lineRule="auto"/>
              <w:textAlignment w:val="auto"/>
            </w:pPr>
            <w:r>
              <w:rPr>
                <w:rFonts w:ascii="Wingdings" w:eastAsia="Wingdings" w:hAnsi="Wingdings" w:cs="Wingdings"/>
                <w:sz w:val="24"/>
                <w:szCs w:val="24"/>
                <w:lang w:eastAsia="de-DE"/>
              </w:rPr>
              <w:t></w:t>
            </w:r>
            <w:r>
              <w:rPr>
                <w:rFonts w:ascii="Tahoma" w:eastAsia="Times New Roman" w:hAnsi="Tahoma" w:cs="Tahoma"/>
                <w:sz w:val="24"/>
                <w:szCs w:val="24"/>
                <w:lang w:eastAsia="de-DE"/>
              </w:rPr>
              <w:t xml:space="preserve"> Text lesen</w:t>
            </w:r>
          </w:p>
          <w:p w14:paraId="0FB0E440" w14:textId="77777777" w:rsidR="00CF75F6" w:rsidRDefault="00000000">
            <w:pPr>
              <w:suppressAutoHyphens w:val="0"/>
              <w:spacing w:after="0" w:line="240" w:lineRule="auto"/>
              <w:textAlignment w:val="auto"/>
            </w:pPr>
            <w:r>
              <w:rPr>
                <w:rFonts w:ascii="Wingdings" w:eastAsia="Wingdings" w:hAnsi="Wingdings" w:cs="Wingdings"/>
                <w:sz w:val="24"/>
                <w:szCs w:val="24"/>
                <w:lang w:eastAsia="de-DE"/>
              </w:rPr>
              <w:t></w:t>
            </w:r>
            <w:r>
              <w:rPr>
                <w:rFonts w:ascii="Tahoma" w:eastAsia="Times New Roman" w:hAnsi="Tahoma" w:cs="Tahoma"/>
                <w:sz w:val="24"/>
                <w:szCs w:val="24"/>
                <w:lang w:eastAsia="de-DE"/>
              </w:rPr>
              <w:t xml:space="preserve"> </w:t>
            </w:r>
            <w:proofErr w:type="spellStart"/>
            <w:proofErr w:type="gramStart"/>
            <w:r>
              <w:rPr>
                <w:rFonts w:ascii="Tahoma" w:eastAsia="Times New Roman" w:hAnsi="Tahoma" w:cs="Tahoma"/>
                <w:sz w:val="24"/>
                <w:szCs w:val="24"/>
                <w:lang w:eastAsia="de-DE"/>
              </w:rPr>
              <w:t>Firmand:innen</w:t>
            </w:r>
            <w:proofErr w:type="spellEnd"/>
            <w:proofErr w:type="gramEnd"/>
            <w:r>
              <w:rPr>
                <w:rFonts w:ascii="Tahoma" w:eastAsia="Times New Roman" w:hAnsi="Tahoma" w:cs="Tahoma"/>
                <w:sz w:val="24"/>
                <w:szCs w:val="24"/>
                <w:lang w:eastAsia="de-DE"/>
              </w:rPr>
              <w:t xml:space="preserve"> füllen Fragebogen zu Begabungen aus</w:t>
            </w:r>
          </w:p>
          <w:p w14:paraId="10311464"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E7E917"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E5EA00" w14:textId="77777777" w:rsidR="00CF75F6" w:rsidRDefault="00000000">
            <w:pPr>
              <w:suppressAutoHyphens w:val="0"/>
              <w:spacing w:after="0" w:line="240" w:lineRule="auto"/>
              <w:textAlignment w:val="auto"/>
            </w:pPr>
            <w:r>
              <w:rPr>
                <w:rFonts w:ascii="Tahoma" w:eastAsia="Times New Roman" w:hAnsi="Tahoma" w:cs="Tahoma"/>
                <w:sz w:val="24"/>
                <w:szCs w:val="24"/>
                <w:lang w:eastAsia="de-DE"/>
              </w:rPr>
              <w:t>EA (Einzelarbeit)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4EE940"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5721C8"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Bibel</w:t>
            </w:r>
          </w:p>
          <w:p w14:paraId="02B7ADDB"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AB „Meine Stärken und Schwächen“</w:t>
            </w:r>
          </w:p>
        </w:tc>
      </w:tr>
      <w:tr w:rsidR="00CF75F6" w14:paraId="2B27DBA6" w14:textId="77777777">
        <w:tblPrEx>
          <w:tblCellMar>
            <w:top w:w="0" w:type="dxa"/>
            <w:bottom w:w="0" w:type="dxa"/>
          </w:tblCellMar>
        </w:tblPrEx>
        <w:trPr>
          <w:trHeight w:val="7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9881B0"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19.45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B3ED0B"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proofErr w:type="spellStart"/>
            <w:proofErr w:type="gramStart"/>
            <w:r>
              <w:rPr>
                <w:rFonts w:ascii="Tahoma" w:eastAsia="Times New Roman" w:hAnsi="Tahoma" w:cs="Tahoma"/>
                <w:sz w:val="24"/>
                <w:szCs w:val="24"/>
                <w:lang w:eastAsia="de-DE"/>
              </w:rPr>
              <w:t>Firmand:innen</w:t>
            </w:r>
            <w:proofErr w:type="spellEnd"/>
            <w:proofErr w:type="gramEnd"/>
            <w:r>
              <w:rPr>
                <w:rFonts w:ascii="Tahoma" w:eastAsia="Times New Roman" w:hAnsi="Tahoma" w:cs="Tahoma"/>
                <w:sz w:val="24"/>
                <w:szCs w:val="24"/>
                <w:lang w:eastAsia="de-DE"/>
              </w:rPr>
              <w:t xml:space="preserve"> teilen sich in 2er Gruppen so auf, dass zwei zusammen sind, die sich relativ gut kennen </w:t>
            </w:r>
          </w:p>
          <w:p w14:paraId="47998A00" w14:textId="77777777" w:rsidR="00CF75F6" w:rsidRDefault="00000000">
            <w:pPr>
              <w:suppressAutoHyphens w:val="0"/>
              <w:spacing w:after="0" w:line="240" w:lineRule="auto"/>
              <w:textAlignment w:val="auto"/>
            </w:pPr>
            <w:r>
              <w:rPr>
                <w:rFonts w:ascii="Wingdings" w:eastAsia="Wingdings" w:hAnsi="Wingdings" w:cs="Wingdings"/>
                <w:sz w:val="24"/>
                <w:szCs w:val="24"/>
                <w:lang w:eastAsia="de-DE"/>
              </w:rPr>
              <w:t></w:t>
            </w:r>
            <w:r>
              <w:rPr>
                <w:rFonts w:ascii="Tahoma" w:eastAsia="Times New Roman" w:hAnsi="Tahoma" w:cs="Tahoma"/>
                <w:sz w:val="24"/>
                <w:szCs w:val="24"/>
                <w:lang w:eastAsia="de-DE"/>
              </w:rPr>
              <w:t xml:space="preserve"> Austausch der Stärken und Schwächen, Einschätzung des/der jeweils anderen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FF505"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77A48B"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PA (Partner-arbeit)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F05FA2" w14:textId="77777777" w:rsidR="00CF75F6" w:rsidRDefault="00CF75F6">
            <w:pPr>
              <w:suppressAutoHyphens w:val="0"/>
              <w:spacing w:after="0" w:line="240" w:lineRule="auto"/>
              <w:textAlignment w:val="auto"/>
              <w:rPr>
                <w:rFonts w:ascii="Tahoma" w:hAnsi="Tahoma" w:cs="Tahoma"/>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19C59"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r>
      <w:tr w:rsidR="00CF75F6" w14:paraId="45BBF680" w14:textId="77777777">
        <w:tblPrEx>
          <w:tblCellMar>
            <w:top w:w="0" w:type="dxa"/>
            <w:bottom w:w="0" w:type="dxa"/>
          </w:tblCellMar>
        </w:tblPrEx>
        <w:trPr>
          <w:trHeight w:val="7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223690"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lastRenderedPageBreak/>
              <w:t>19.55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940230" w14:textId="77777777" w:rsidR="00CF75F6" w:rsidRDefault="00000000">
            <w:pPr>
              <w:suppressAutoHyphens w:val="0"/>
              <w:spacing w:after="0" w:line="240" w:lineRule="auto"/>
              <w:textAlignment w:val="auto"/>
            </w:pPr>
            <w:r>
              <w:rPr>
                <w:rFonts w:ascii="Tahoma" w:eastAsia="Times New Roman" w:hAnsi="Tahoma" w:cs="Tahoma"/>
                <w:sz w:val="24"/>
                <w:szCs w:val="24"/>
                <w:lang w:eastAsia="de-DE"/>
              </w:rPr>
              <w:t>Austausch über Erkenntnisse im Plenum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24B70A"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8EDF09"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Plenum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0F4564" w14:textId="77777777" w:rsidR="00CF75F6" w:rsidRDefault="00CF75F6">
            <w:pPr>
              <w:suppressAutoHyphens w:val="0"/>
              <w:spacing w:after="0" w:line="240" w:lineRule="auto"/>
              <w:textAlignment w:val="auto"/>
              <w:rPr>
                <w:rFonts w:ascii="Tahoma" w:hAnsi="Tahoma" w:cs="Tahoma"/>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E60789"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r>
      <w:tr w:rsidR="00CF75F6" w14:paraId="0F694FA3" w14:textId="77777777">
        <w:tblPrEx>
          <w:tblCellMar>
            <w:top w:w="0" w:type="dxa"/>
            <w:bottom w:w="0" w:type="dxa"/>
          </w:tblCellMar>
        </w:tblPrEx>
        <w:trPr>
          <w:trHeight w:val="7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EC5D46"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20.05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C318ED" w14:textId="77777777" w:rsidR="00CF75F6" w:rsidRDefault="00000000">
            <w:pPr>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Was ist der Heilige Geist/die Heilige Geistkraft?</w:t>
            </w:r>
          </w:p>
          <w:p w14:paraId="0BA0156A" w14:textId="77777777" w:rsidR="00CF75F6" w:rsidRDefault="00000000">
            <w:pPr>
              <w:suppressAutoHyphens w:val="0"/>
              <w:spacing w:after="0" w:line="240" w:lineRule="auto"/>
              <w:textAlignment w:val="auto"/>
            </w:pPr>
            <w:r>
              <w:rPr>
                <w:rFonts w:ascii="Tahoma" w:eastAsia="Times New Roman" w:hAnsi="Tahoma" w:cs="Tahoma"/>
                <w:bCs/>
                <w:sz w:val="24"/>
                <w:szCs w:val="24"/>
                <w:lang w:eastAsia="de-DE"/>
              </w:rPr>
              <w:t>Anspielfilm:</w:t>
            </w:r>
          </w:p>
          <w:p w14:paraId="17624AC4" w14:textId="77777777" w:rsidR="00CF75F6" w:rsidRDefault="00000000">
            <w:pPr>
              <w:suppressAutoHyphens w:val="0"/>
              <w:spacing w:after="0" w:line="240" w:lineRule="auto"/>
              <w:textAlignment w:val="auto"/>
            </w:pPr>
            <w:hyperlink r:id="rId7" w:history="1">
              <w:r>
                <w:rPr>
                  <w:rStyle w:val="Hyperlink"/>
                  <w:rFonts w:ascii="Tahoma" w:eastAsia="Times New Roman" w:hAnsi="Tahoma" w:cs="Tahoma"/>
                  <w:sz w:val="24"/>
                  <w:szCs w:val="24"/>
                  <w:lang w:eastAsia="de-DE"/>
                </w:rPr>
                <w:t>https://www.youtube.com/watc</w:t>
              </w:r>
              <w:bookmarkStart w:id="0" w:name="_Hlt106285975"/>
              <w:bookmarkStart w:id="1" w:name="_Hlt106285976"/>
              <w:bookmarkEnd w:id="0"/>
              <w:bookmarkEnd w:id="1"/>
              <w:r>
                <w:rPr>
                  <w:rStyle w:val="Hyperlink"/>
                  <w:rFonts w:ascii="Tahoma" w:eastAsia="Times New Roman" w:hAnsi="Tahoma" w:cs="Tahoma"/>
                  <w:sz w:val="24"/>
                  <w:szCs w:val="24"/>
                  <w:lang w:eastAsia="de-DE"/>
                </w:rPr>
                <w:t>h?v=zdUYOe7p864</w:t>
              </w:r>
            </w:hyperlink>
            <w:r>
              <w:rPr>
                <w:rFonts w:ascii="Tahoma" w:eastAsia="Times New Roman" w:hAnsi="Tahoma" w:cs="Tahoma"/>
                <w:sz w:val="24"/>
                <w:szCs w:val="24"/>
                <w:lang w:eastAsia="de-DE"/>
              </w:rPr>
              <w:t xml:space="preserve"> „Was ist der Heilige Geist?“</w:t>
            </w:r>
          </w:p>
          <w:p w14:paraId="30DB1114" w14:textId="77777777" w:rsidR="00CF75F6" w:rsidRDefault="00CF75F6">
            <w:pPr>
              <w:suppressAutoHyphens w:val="0"/>
              <w:spacing w:after="0" w:line="240" w:lineRule="auto"/>
              <w:textAlignment w:val="auto"/>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2AF7DE"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73E40E"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Plenum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00AFDA"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66EB9B"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r>
      <w:tr w:rsidR="00CF75F6" w14:paraId="6AD7214B" w14:textId="77777777">
        <w:tblPrEx>
          <w:tblCellMar>
            <w:top w:w="0" w:type="dxa"/>
            <w:bottom w:w="0" w:type="dxa"/>
          </w:tblCellMar>
        </w:tblPrEx>
        <w:trPr>
          <w:trHeight w:val="7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20C7C7"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20.10</w:t>
            </w:r>
          </w:p>
          <w:p w14:paraId="429CF389"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1A37AB3C"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64B0D5D1"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6F079587"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11005DBF"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56192C0C"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1EBBA306"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1F69EEC7"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20.15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FA1AB7" w14:textId="77777777" w:rsidR="00CF75F6" w:rsidRDefault="00000000">
            <w:pPr>
              <w:suppressAutoHyphens w:val="0"/>
              <w:spacing w:after="0" w:line="240" w:lineRule="auto"/>
              <w:textAlignment w:val="auto"/>
              <w:rPr>
                <w:rFonts w:ascii="Tahoma" w:hAnsi="Tahoma" w:cs="Tahoma"/>
                <w:b/>
                <w:bCs/>
                <w:sz w:val="24"/>
                <w:szCs w:val="24"/>
              </w:rPr>
            </w:pPr>
            <w:r>
              <w:rPr>
                <w:rFonts w:ascii="Tahoma" w:hAnsi="Tahoma" w:cs="Tahoma"/>
                <w:b/>
                <w:bCs/>
                <w:sz w:val="24"/>
                <w:szCs w:val="24"/>
              </w:rPr>
              <w:t>Pfingstgeschichte</w:t>
            </w:r>
          </w:p>
          <w:p w14:paraId="3EDFB0D4" w14:textId="77777777" w:rsidR="00CF75F6" w:rsidRDefault="00CF75F6">
            <w:pPr>
              <w:suppressAutoHyphens w:val="0"/>
              <w:spacing w:after="0" w:line="240" w:lineRule="auto"/>
              <w:textAlignment w:val="auto"/>
              <w:rPr>
                <w:rFonts w:ascii="Tahoma" w:hAnsi="Tahoma" w:cs="Tahoma"/>
                <w:b/>
                <w:bCs/>
                <w:sz w:val="12"/>
                <w:szCs w:val="12"/>
              </w:rPr>
            </w:pPr>
          </w:p>
          <w:p w14:paraId="268F8065" w14:textId="77777777" w:rsidR="00CF75F6" w:rsidRDefault="00000000">
            <w:pPr>
              <w:suppressAutoHyphens w:val="0"/>
              <w:spacing w:after="0" w:line="240" w:lineRule="auto"/>
              <w:textAlignment w:val="auto"/>
            </w:pPr>
            <w:r>
              <w:rPr>
                <w:noProof/>
                <w:lang w:eastAsia="de-CH"/>
              </w:rPr>
              <w:drawing>
                <wp:inline distT="0" distB="0" distL="0" distR="0" wp14:anchorId="01451612" wp14:editId="526C661D">
                  <wp:extent cx="3705048" cy="1863986"/>
                  <wp:effectExtent l="0" t="0" r="0" b="2914"/>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05048" cy="1863986"/>
                          </a:xfrm>
                          <a:prstGeom prst="rect">
                            <a:avLst/>
                          </a:prstGeom>
                          <a:noFill/>
                          <a:ln>
                            <a:noFill/>
                            <a:prstDash/>
                          </a:ln>
                        </pic:spPr>
                      </pic:pic>
                    </a:graphicData>
                  </a:graphic>
                </wp:inline>
              </w:drawing>
            </w:r>
          </w:p>
          <w:p w14:paraId="6A3D7230" w14:textId="77777777" w:rsidR="00CF75F6" w:rsidRDefault="00CF75F6">
            <w:pPr>
              <w:suppressAutoHyphens w:val="0"/>
              <w:spacing w:after="0" w:line="240" w:lineRule="auto"/>
              <w:textAlignment w:val="auto"/>
            </w:pPr>
          </w:p>
          <w:p w14:paraId="525290ED" w14:textId="77777777" w:rsidR="00CF75F6" w:rsidRDefault="00000000">
            <w:pPr>
              <w:suppressAutoHyphens w:val="0"/>
              <w:spacing w:after="0" w:line="240" w:lineRule="auto"/>
              <w:textAlignment w:val="auto"/>
            </w:pPr>
            <w:r>
              <w:rPr>
                <w:rFonts w:ascii="Wingdings" w:eastAsia="Wingdings" w:hAnsi="Wingdings" w:cs="Wingdings"/>
                <w:sz w:val="24"/>
                <w:szCs w:val="24"/>
                <w:lang w:eastAsia="de-DE"/>
              </w:rPr>
              <w:t></w:t>
            </w:r>
            <w:r>
              <w:rPr>
                <w:rFonts w:ascii="Tahoma" w:eastAsia="Times New Roman" w:hAnsi="Tahoma" w:cs="Tahoma"/>
                <w:sz w:val="24"/>
                <w:szCs w:val="24"/>
                <w:lang w:eastAsia="de-DE"/>
              </w:rPr>
              <w:t xml:space="preserve"> In 2er Gruppen Text lesen und Fragen bearbeiten</w:t>
            </w:r>
          </w:p>
          <w:p w14:paraId="448EA6BE" w14:textId="77777777" w:rsidR="00CF75F6" w:rsidRDefault="00CF75F6">
            <w:pPr>
              <w:suppressAutoHyphens w:val="0"/>
              <w:spacing w:after="0" w:line="240" w:lineRule="auto"/>
              <w:textAlignment w:val="auto"/>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9FAE47"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1BED98CF"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050C0DD3"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3A7B1C36"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1FF6252D"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40FCF5DB"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4370A97A"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54227BC5"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F31539"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PA</w:t>
            </w:r>
          </w:p>
          <w:p w14:paraId="0D8211B0"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51ED4894"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17064616"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66BB782E"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40FE73C6"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7CAC3E74"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p w14:paraId="76E4EBF0"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3C4382"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F6ACAA"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Bibel</w:t>
            </w:r>
          </w:p>
          <w:p w14:paraId="2B4AD8D1"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Text: Pfingstgeschichte mal anders</w:t>
            </w:r>
          </w:p>
          <w:p w14:paraId="716C827E"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Blätter mit Fragen</w:t>
            </w:r>
          </w:p>
        </w:tc>
      </w:tr>
      <w:tr w:rsidR="00CF75F6" w14:paraId="162057AC" w14:textId="77777777">
        <w:tblPrEx>
          <w:tblCellMar>
            <w:top w:w="0" w:type="dxa"/>
            <w:bottom w:w="0" w:type="dxa"/>
          </w:tblCellMar>
        </w:tblPrEx>
        <w:trPr>
          <w:trHeight w:val="780"/>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252E75"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20.25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743437"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Evaluation im Plenum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040989"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EE814C"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Plenum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E300BF"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A08BCE"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r>
      <w:tr w:rsidR="00CF75F6" w14:paraId="7EF8AC4D" w14:textId="77777777">
        <w:tblPrEx>
          <w:tblCellMar>
            <w:top w:w="0" w:type="dxa"/>
            <w:bottom w:w="0" w:type="dxa"/>
          </w:tblCellMar>
        </w:tblPrEx>
        <w:trPr>
          <w:trHeight w:val="706"/>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D0224B"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20.30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C09C05" w14:textId="77777777" w:rsidR="00CF75F6" w:rsidRDefault="00000000">
            <w:pPr>
              <w:suppressAutoHyphens w:val="0"/>
              <w:spacing w:after="0" w:line="240" w:lineRule="auto"/>
              <w:textAlignment w:val="auto"/>
              <w:rPr>
                <w:rFonts w:ascii="Tahoma" w:eastAsia="Times New Roman" w:hAnsi="Tahoma" w:cs="Tahoma"/>
                <w:b/>
                <w:bCs/>
                <w:sz w:val="24"/>
                <w:szCs w:val="24"/>
                <w:lang w:eastAsia="de-DE"/>
              </w:rPr>
            </w:pPr>
            <w:r>
              <w:rPr>
                <w:rFonts w:ascii="Tahoma" w:eastAsia="Times New Roman" w:hAnsi="Tahoma" w:cs="Tahoma"/>
                <w:b/>
                <w:bCs/>
                <w:sz w:val="24"/>
                <w:szCs w:val="24"/>
                <w:lang w:eastAsia="de-DE"/>
              </w:rPr>
              <w:t>Pause</w:t>
            </w:r>
          </w:p>
          <w:p w14:paraId="702E408F"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6F987F"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3A255E"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B849D6"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F5638B"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r>
      <w:tr w:rsidR="00CF75F6" w14:paraId="70A6D859" w14:textId="77777777">
        <w:tblPrEx>
          <w:tblCellMar>
            <w:top w:w="0" w:type="dxa"/>
            <w:bottom w:w="0" w:type="dxa"/>
          </w:tblCellMar>
        </w:tblPrEx>
        <w:trPr>
          <w:trHeight w:val="706"/>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F6F9E4"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 xml:space="preserve">20.35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D534E" w14:textId="77777777" w:rsidR="00CF75F6" w:rsidRDefault="00000000">
            <w:pPr>
              <w:suppressAutoHyphens w:val="0"/>
              <w:spacing w:after="0" w:line="240" w:lineRule="auto"/>
              <w:textAlignment w:val="auto"/>
            </w:pPr>
            <w:r>
              <w:rPr>
                <w:rFonts w:ascii="Tahoma" w:eastAsia="Times New Roman" w:hAnsi="Tahoma" w:cs="Tahoma"/>
                <w:b/>
                <w:sz w:val="24"/>
                <w:szCs w:val="24"/>
                <w:lang w:eastAsia="de-DE"/>
              </w:rPr>
              <w:t>Die sieben Gaben des Hl. Geistes:</w:t>
            </w:r>
            <w:r>
              <w:rPr>
                <w:rFonts w:ascii="Tahoma" w:eastAsia="Times New Roman" w:hAnsi="Tahoma" w:cs="Tahoma"/>
                <w:sz w:val="24"/>
                <w:szCs w:val="24"/>
                <w:lang w:eastAsia="de-DE"/>
              </w:rPr>
              <w:t xml:space="preserve"> </w:t>
            </w:r>
          </w:p>
          <w:p w14:paraId="12D1A903" w14:textId="77777777" w:rsidR="00CF75F6" w:rsidRDefault="00000000">
            <w:pPr>
              <w:suppressAutoHyphens w:val="0"/>
              <w:spacing w:after="0" w:line="240" w:lineRule="auto"/>
              <w:textAlignment w:val="auto"/>
            </w:pPr>
            <w:proofErr w:type="spellStart"/>
            <w:proofErr w:type="gramStart"/>
            <w:r>
              <w:rPr>
                <w:rFonts w:ascii="Tahoma" w:eastAsia="Times New Roman" w:hAnsi="Tahoma" w:cs="Tahoma"/>
                <w:sz w:val="24"/>
                <w:szCs w:val="24"/>
                <w:lang w:eastAsia="de-DE"/>
              </w:rPr>
              <w:t>Firmand:innen</w:t>
            </w:r>
            <w:proofErr w:type="spellEnd"/>
            <w:proofErr w:type="gramEnd"/>
            <w:r>
              <w:rPr>
                <w:rFonts w:ascii="Tahoma" w:eastAsia="Times New Roman" w:hAnsi="Tahoma" w:cs="Tahoma"/>
                <w:sz w:val="24"/>
                <w:szCs w:val="24"/>
                <w:lang w:eastAsia="de-DE"/>
              </w:rPr>
              <w:t xml:space="preserve"> setzen sich in einer Einzelarbeit mit den 7 Gaben des Hl. Geistes auseinander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4D8B1F"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DECC21"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49B361"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735C36"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 xml:space="preserve">A3 Blätter „Die sieben </w:t>
            </w:r>
            <w:proofErr w:type="spellStart"/>
            <w:r>
              <w:rPr>
                <w:rFonts w:ascii="Tahoma" w:eastAsia="Times New Roman" w:hAnsi="Tahoma" w:cs="Tahoma"/>
                <w:sz w:val="24"/>
                <w:szCs w:val="24"/>
                <w:lang w:eastAsia="de-DE"/>
              </w:rPr>
              <w:t>Gabend</w:t>
            </w:r>
            <w:proofErr w:type="spellEnd"/>
            <w:r>
              <w:rPr>
                <w:rFonts w:ascii="Tahoma" w:eastAsia="Times New Roman" w:hAnsi="Tahoma" w:cs="Tahoma"/>
                <w:sz w:val="24"/>
                <w:szCs w:val="24"/>
                <w:lang w:eastAsia="de-DE"/>
              </w:rPr>
              <w:t xml:space="preserve"> des Hl. Geistes“ </w:t>
            </w:r>
          </w:p>
          <w:p w14:paraId="4DA58ADD" w14:textId="77777777" w:rsidR="00CF75F6" w:rsidRDefault="00000000">
            <w:pPr>
              <w:suppressAutoHyphens w:val="0"/>
              <w:spacing w:after="0" w:line="240" w:lineRule="auto"/>
              <w:textAlignment w:val="auto"/>
            </w:pPr>
            <w:r>
              <w:rPr>
                <w:rFonts w:ascii="Tahoma" w:eastAsia="Times New Roman" w:hAnsi="Tahoma" w:cs="Tahoma"/>
                <w:sz w:val="24"/>
                <w:szCs w:val="24"/>
                <w:lang w:eastAsia="de-DE"/>
              </w:rPr>
              <w:t>je zwei Einzelblätter</w:t>
            </w:r>
          </w:p>
          <w:p w14:paraId="62CD14E1"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r>
      <w:tr w:rsidR="00CF75F6" w14:paraId="33329F9C" w14:textId="77777777">
        <w:tblPrEx>
          <w:tblCellMar>
            <w:top w:w="0" w:type="dxa"/>
            <w:bottom w:w="0" w:type="dxa"/>
          </w:tblCellMar>
        </w:tblPrEx>
        <w:trPr>
          <w:trHeight w:val="706"/>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C6BBA7"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20.50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19D01C"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proofErr w:type="spellStart"/>
            <w:proofErr w:type="gramStart"/>
            <w:r>
              <w:rPr>
                <w:rFonts w:ascii="Tahoma" w:eastAsia="Times New Roman" w:hAnsi="Tahoma" w:cs="Tahoma"/>
                <w:sz w:val="24"/>
                <w:szCs w:val="24"/>
                <w:lang w:eastAsia="de-DE"/>
              </w:rPr>
              <w:t>Firmand:innen</w:t>
            </w:r>
            <w:proofErr w:type="spellEnd"/>
            <w:proofErr w:type="gramEnd"/>
            <w:r>
              <w:rPr>
                <w:rFonts w:ascii="Tahoma" w:eastAsia="Times New Roman" w:hAnsi="Tahoma" w:cs="Tahoma"/>
                <w:sz w:val="24"/>
                <w:szCs w:val="24"/>
                <w:lang w:eastAsia="de-DE"/>
              </w:rPr>
              <w:t xml:space="preserve"> tauschen sich in 3er Gruppen darüber aus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517EDD"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7CC311"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GA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545AC2"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2AC0C8"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r>
      <w:tr w:rsidR="00CF75F6" w14:paraId="04AC18AE" w14:textId="77777777">
        <w:tblPrEx>
          <w:tblCellMar>
            <w:top w:w="0" w:type="dxa"/>
            <w:bottom w:w="0" w:type="dxa"/>
          </w:tblCellMar>
        </w:tblPrEx>
        <w:trPr>
          <w:trHeight w:val="706"/>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21ED54"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lastRenderedPageBreak/>
              <w:t>21.00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9A7833"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Evaluation im Plenum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01F759"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ADB5C"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Plenum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3E43F2"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C1677E"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r>
      <w:tr w:rsidR="00CF75F6" w14:paraId="3381275E" w14:textId="77777777">
        <w:tblPrEx>
          <w:tblCellMar>
            <w:top w:w="0" w:type="dxa"/>
            <w:bottom w:w="0" w:type="dxa"/>
          </w:tblCellMar>
        </w:tblPrEx>
        <w:trPr>
          <w:trHeight w:val="706"/>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3B7EC3"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21.05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7AD77B" w14:textId="77777777" w:rsidR="00CF75F6" w:rsidRDefault="00000000">
            <w:pPr>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 xml:space="preserve">Andenken basteln: </w:t>
            </w:r>
          </w:p>
          <w:p w14:paraId="35A95EF4" w14:textId="77777777" w:rsidR="00CF75F6" w:rsidRDefault="00000000">
            <w:pPr>
              <w:suppressAutoHyphens w:val="0"/>
              <w:spacing w:after="0" w:line="240" w:lineRule="auto"/>
              <w:textAlignment w:val="auto"/>
            </w:pPr>
            <w:r>
              <w:rPr>
                <w:rFonts w:ascii="Tahoma" w:eastAsia="Times New Roman" w:hAnsi="Tahoma" w:cs="Tahoma"/>
                <w:sz w:val="24"/>
                <w:szCs w:val="24"/>
                <w:lang w:eastAsia="de-DE"/>
              </w:rPr>
              <w:t>Korb mit</w:t>
            </w:r>
            <w:r>
              <w:rPr>
                <w:rFonts w:ascii="Tahoma" w:eastAsia="Times New Roman" w:hAnsi="Tahoma" w:cs="Tahoma"/>
                <w:b/>
                <w:sz w:val="24"/>
                <w:szCs w:val="24"/>
                <w:lang w:eastAsia="de-DE"/>
              </w:rPr>
              <w:t xml:space="preserve"> </w:t>
            </w:r>
            <w:r>
              <w:rPr>
                <w:rFonts w:ascii="Tahoma" w:eastAsia="Times New Roman" w:hAnsi="Tahoma" w:cs="Tahoma"/>
                <w:sz w:val="24"/>
                <w:szCs w:val="24"/>
                <w:lang w:eastAsia="de-DE"/>
              </w:rPr>
              <w:t>Zettel die sieben Gaben des Hl. Geistes, ausschneiden Farben austauschen, auf jeden Zettel die eigene Erkenntnis aufschreiben</w:t>
            </w:r>
          </w:p>
          <w:p w14:paraId="3DAC853E" w14:textId="77777777" w:rsidR="00CF75F6" w:rsidRDefault="00CF75F6">
            <w:pPr>
              <w:suppressAutoHyphens w:val="0"/>
              <w:spacing w:after="0" w:line="240" w:lineRule="auto"/>
              <w:textAlignment w:val="auto"/>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8063C2"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7FC0D9"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EA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162796"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F98EC4"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Korb</w:t>
            </w:r>
          </w:p>
          <w:p w14:paraId="32E6D6E9"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Blätter mit den sieben Gaben drauf</w:t>
            </w:r>
          </w:p>
          <w:p w14:paraId="5CCF7D16"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Scheren</w:t>
            </w:r>
          </w:p>
          <w:p w14:paraId="1EFEAA08"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Stifte</w:t>
            </w:r>
          </w:p>
          <w:p w14:paraId="2ACDC41B"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Kleber</w:t>
            </w:r>
          </w:p>
          <w:p w14:paraId="32E9196D" w14:textId="77777777" w:rsidR="00CF75F6" w:rsidRDefault="00CF75F6">
            <w:pPr>
              <w:suppressAutoHyphens w:val="0"/>
              <w:spacing w:after="0" w:line="240" w:lineRule="auto"/>
              <w:textAlignment w:val="auto"/>
            </w:pPr>
          </w:p>
        </w:tc>
      </w:tr>
      <w:tr w:rsidR="00CF75F6" w14:paraId="6BA22285" w14:textId="77777777">
        <w:tblPrEx>
          <w:tblCellMar>
            <w:top w:w="0" w:type="dxa"/>
            <w:bottom w:w="0" w:type="dxa"/>
          </w:tblCellMar>
        </w:tblPrEx>
        <w:trPr>
          <w:trHeight w:val="706"/>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D00089"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21.20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B17B3C" w14:textId="77777777" w:rsidR="00CF75F6" w:rsidRDefault="00000000">
            <w:pPr>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 xml:space="preserve">Geschichte: </w:t>
            </w:r>
          </w:p>
          <w:p w14:paraId="7DD18330" w14:textId="77777777" w:rsidR="00CF75F6" w:rsidRDefault="00000000">
            <w:pPr>
              <w:suppressAutoHyphens w:val="0"/>
              <w:spacing w:after="0" w:line="240" w:lineRule="auto"/>
              <w:textAlignment w:val="auto"/>
            </w:pPr>
            <w:r>
              <w:rPr>
                <w:rFonts w:ascii="Tahoma" w:eastAsia="Times New Roman" w:hAnsi="Tahoma" w:cs="Tahoma"/>
                <w:sz w:val="24"/>
                <w:szCs w:val="24"/>
                <w:lang w:eastAsia="de-DE"/>
              </w:rPr>
              <w:t>„Die drei Gaben“ vorlesen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A2B2D5"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B392E3"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Plenum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6CB76"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881BCC"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Geschichte</w:t>
            </w:r>
          </w:p>
          <w:p w14:paraId="1A9F4837"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Die drei Gaben</w:t>
            </w:r>
          </w:p>
        </w:tc>
      </w:tr>
      <w:tr w:rsidR="00CF75F6" w14:paraId="74FEFE02" w14:textId="77777777">
        <w:tblPrEx>
          <w:tblCellMar>
            <w:top w:w="0" w:type="dxa"/>
            <w:bottom w:w="0" w:type="dxa"/>
          </w:tblCellMar>
        </w:tblPrEx>
        <w:trPr>
          <w:trHeight w:val="706"/>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6133F87"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21.25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78F794" w14:textId="77777777" w:rsidR="00CF75F6" w:rsidRDefault="00000000">
            <w:pPr>
              <w:suppressAutoHyphens w:val="0"/>
              <w:spacing w:after="0" w:line="240" w:lineRule="auto"/>
              <w:textAlignment w:val="auto"/>
            </w:pPr>
            <w:r>
              <w:rPr>
                <w:rFonts w:ascii="Tahoma" w:eastAsia="Times New Roman" w:hAnsi="Tahoma" w:cs="Tahoma"/>
                <w:b/>
                <w:sz w:val="24"/>
                <w:szCs w:val="24"/>
                <w:lang w:eastAsia="de-DE"/>
              </w:rPr>
              <w:t xml:space="preserve">Blitzlicht </w:t>
            </w:r>
            <w:r>
              <w:rPr>
                <w:rFonts w:ascii="Tahoma" w:eastAsia="Times New Roman" w:hAnsi="Tahoma" w:cs="Tahoma"/>
                <w:sz w:val="24"/>
                <w:szCs w:val="24"/>
                <w:lang w:eastAsia="de-DE"/>
              </w:rPr>
              <w:t>und wer bringt das nächste Mal den Kuchen?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BEEB4B"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555FE8"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Plenum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4D21F2"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1C1282"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r>
      <w:tr w:rsidR="00CF75F6" w14:paraId="3BCE23AE" w14:textId="77777777">
        <w:tblPrEx>
          <w:tblCellMar>
            <w:top w:w="0" w:type="dxa"/>
            <w:bottom w:w="0" w:type="dxa"/>
          </w:tblCellMar>
        </w:tblPrEx>
        <w:trPr>
          <w:trHeight w:val="706"/>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638B6F"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21.30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E91325" w14:textId="77777777" w:rsidR="00CF75F6" w:rsidRDefault="00000000">
            <w:pPr>
              <w:suppressAutoHyphens w:val="0"/>
              <w:spacing w:after="0" w:line="240" w:lineRule="auto"/>
              <w:textAlignment w:val="auto"/>
              <w:rPr>
                <w:rFonts w:ascii="Tahoma" w:eastAsia="Times New Roman" w:hAnsi="Tahoma" w:cs="Tahoma"/>
                <w:sz w:val="24"/>
                <w:szCs w:val="24"/>
                <w:lang w:eastAsia="de-DE"/>
              </w:rPr>
            </w:pPr>
            <w:r>
              <w:rPr>
                <w:rFonts w:ascii="Tahoma" w:eastAsia="Times New Roman" w:hAnsi="Tahoma" w:cs="Tahoma"/>
                <w:sz w:val="24"/>
                <w:szCs w:val="24"/>
                <w:lang w:eastAsia="de-DE"/>
              </w:rPr>
              <w:t xml:space="preserve">Schluss des </w:t>
            </w:r>
            <w:proofErr w:type="spellStart"/>
            <w:r>
              <w:rPr>
                <w:rFonts w:ascii="Tahoma" w:eastAsia="Times New Roman" w:hAnsi="Tahoma" w:cs="Tahoma"/>
                <w:sz w:val="24"/>
                <w:szCs w:val="24"/>
                <w:lang w:eastAsia="de-DE"/>
              </w:rPr>
              <w:t>Firmgruppenabends</w:t>
            </w:r>
            <w:proofErr w:type="spellEnd"/>
          </w:p>
          <w:p w14:paraId="3690229F" w14:textId="77777777" w:rsidR="00CF75F6" w:rsidRDefault="00000000">
            <w:pPr>
              <w:suppressAutoHyphens w:val="0"/>
              <w:spacing w:after="0" w:line="240" w:lineRule="auto"/>
              <w:textAlignment w:val="auto"/>
              <w:rPr>
                <w:rFonts w:ascii="Tahoma" w:eastAsia="Times New Roman" w:hAnsi="Tahoma" w:cs="Tahoma"/>
                <w:b/>
                <w:sz w:val="24"/>
                <w:szCs w:val="24"/>
                <w:lang w:eastAsia="de-DE"/>
              </w:rPr>
            </w:pPr>
            <w:r>
              <w:rPr>
                <w:rFonts w:ascii="Tahoma" w:eastAsia="Times New Roman" w:hAnsi="Tahoma" w:cs="Tahoma"/>
                <w:b/>
                <w:sz w:val="24"/>
                <w:szCs w:val="24"/>
                <w:lang w:eastAsia="de-DE"/>
              </w:rPr>
              <w:t>Nächster Termin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8CFFBC"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3B9E33"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30C845"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7FCC51"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tc>
      </w:tr>
    </w:tbl>
    <w:p w14:paraId="6E3BA565" w14:textId="77777777" w:rsidR="00CF75F6" w:rsidRDefault="00CF75F6">
      <w:pPr>
        <w:suppressAutoHyphens w:val="0"/>
        <w:spacing w:after="0" w:line="240" w:lineRule="auto"/>
        <w:textAlignment w:val="auto"/>
        <w:rPr>
          <w:rFonts w:ascii="Tahoma" w:eastAsia="Times New Roman" w:hAnsi="Tahoma" w:cs="Tahoma"/>
          <w:sz w:val="24"/>
          <w:szCs w:val="24"/>
          <w:lang w:eastAsia="de-DE"/>
        </w:rPr>
      </w:pPr>
    </w:p>
    <w:sectPr w:rsidR="00CF75F6">
      <w:pgSz w:w="16838" w:h="11906" w:orient="landscape"/>
      <w:pgMar w:top="567" w:right="1103"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4FB6" w14:textId="77777777" w:rsidR="00AC20D9" w:rsidRDefault="00AC20D9">
      <w:pPr>
        <w:spacing w:after="0" w:line="240" w:lineRule="auto"/>
      </w:pPr>
      <w:r>
        <w:separator/>
      </w:r>
    </w:p>
  </w:endnote>
  <w:endnote w:type="continuationSeparator" w:id="0">
    <w:p w14:paraId="44045331" w14:textId="77777777" w:rsidR="00AC20D9" w:rsidRDefault="00AC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D0C6" w14:textId="77777777" w:rsidR="00AC20D9" w:rsidRDefault="00AC20D9">
      <w:pPr>
        <w:spacing w:after="0" w:line="240" w:lineRule="auto"/>
      </w:pPr>
      <w:r>
        <w:rPr>
          <w:color w:val="000000"/>
        </w:rPr>
        <w:separator/>
      </w:r>
    </w:p>
  </w:footnote>
  <w:footnote w:type="continuationSeparator" w:id="0">
    <w:p w14:paraId="2DE0CFE4" w14:textId="77777777" w:rsidR="00AC20D9" w:rsidRDefault="00AC2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F75F6"/>
    <w:rsid w:val="00707519"/>
    <w:rsid w:val="00AC20D9"/>
    <w:rsid w:val="00CF75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6D8C"/>
  <w15:docId w15:val="{760633A7-32AD-495F-8D8F-8A66D98A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CH"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954F72"/>
      <w:u w:val="single"/>
    </w:rPr>
  </w:style>
  <w:style w:type="character" w:styleId="NichtaufgelsteErwhnung">
    <w:name w:val="Unresolved Mention"/>
    <w:basedOn w:val="Absatz-Standardschriftar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youtube.com/watch?v=zdUYOe7p8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8PaQlst3l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3207</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Marlène</dc:creator>
  <cp:lastModifiedBy>Mirco Meier</cp:lastModifiedBy>
  <cp:revision>2</cp:revision>
  <cp:lastPrinted>2015-02-07T15:57:00Z</cp:lastPrinted>
  <dcterms:created xsi:type="dcterms:W3CDTF">2022-08-31T18:42:00Z</dcterms:created>
  <dcterms:modified xsi:type="dcterms:W3CDTF">2022-08-31T18:42:00Z</dcterms:modified>
</cp:coreProperties>
</file>